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АО "ГКБ N</w:t>
      </w:r>
      <w:r w:rsidR="0039332D">
        <w:t xml:space="preserve"> </w:t>
      </w:r>
      <w:r>
        <w:t>12" – Созыв общего собрания участников (акционеров)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О созыве общего собрания участников (акционеров) эмитента</w:t>
      </w:r>
    </w:p>
    <w:p w:rsidR="0039332D" w:rsidRDefault="0039332D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 Общие сведения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1.1. Полное фирменное наименование (для коммерческой организации) или наименование</w:t>
      </w:r>
      <w:r>
        <w:t xml:space="preserve"> </w:t>
      </w:r>
      <w:r>
        <w:t>(для некоммерческой организации) эмитента: Акционерное общество "Городская</w:t>
      </w:r>
      <w:r>
        <w:t xml:space="preserve"> </w:t>
      </w:r>
      <w:r>
        <w:t>клиническая больница N 12" г. Казани: АО "ГКБ N</w:t>
      </w:r>
      <w:r w:rsidR="0039332D">
        <w:t xml:space="preserve"> </w:t>
      </w:r>
      <w:r>
        <w:t>12"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1.2. Адрес эмитента, указанный в едином государственном реестре юридических лиц:</w:t>
      </w:r>
      <w:r>
        <w:t xml:space="preserve"> </w:t>
      </w:r>
      <w:r>
        <w:t>420036, г. Казань, ул. Лечебная дом 7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1.3. Основной государственный регистрационный номер (ОГРН) эмитента (при наличии):</w:t>
      </w:r>
      <w:r>
        <w:t xml:space="preserve"> </w:t>
      </w:r>
      <w:r>
        <w:t>1021603880539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1.4. Идентификационный номер налогоплательщика (ИНН) эмитента (при наличии):</w:t>
      </w:r>
      <w:r>
        <w:t xml:space="preserve"> </w:t>
      </w:r>
      <w:r>
        <w:t>1657011160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1.5. Уникальный код эмитента, присвоенный Банком России: 56009-D</w:t>
      </w:r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1.6. Адрес страницы в сети "Интернет", используемой эмитентом для раскрытия</w:t>
      </w:r>
      <w:r>
        <w:t xml:space="preserve"> </w:t>
      </w:r>
      <w:r>
        <w:t>информации: http://www.disclosure.ru/issuer/1657011160/, http://www gkb12.ru</w:t>
      </w:r>
      <w:bookmarkStart w:id="0" w:name="_GoBack"/>
      <w:bookmarkEnd w:id="0"/>
    </w:p>
    <w:p w:rsidR="00774E44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>1.7. Дата наступления события (существенного факта), о котором составлено сообщение:</w:t>
      </w:r>
      <w:r>
        <w:t xml:space="preserve"> </w:t>
      </w:r>
      <w:r>
        <w:t>23.05.2022</w:t>
      </w:r>
      <w:r>
        <w:cr/>
      </w:r>
      <w:r w:rsidRPr="00064600">
        <w:t xml:space="preserve"> </w:t>
      </w:r>
    </w:p>
    <w:p w:rsidR="00064600" w:rsidRPr="00064600" w:rsidRDefault="00774E44" w:rsidP="00774E44">
      <w:pPr>
        <w:widowControl/>
        <w:shd w:val="clear" w:color="auto" w:fill="FFFFFF"/>
        <w:autoSpaceDE/>
        <w:autoSpaceDN/>
        <w:adjustRightInd/>
        <w:spacing w:before="60" w:after="30"/>
        <w:jc w:val="both"/>
        <w:outlineLvl w:val="3"/>
      </w:pPr>
      <w:r>
        <w:t xml:space="preserve">2. </w:t>
      </w:r>
      <w:r>
        <w:t>2. Содержание сообщения</w:t>
      </w:r>
    </w:p>
    <w:p w:rsidR="00031754" w:rsidRPr="00180247" w:rsidRDefault="00031754" w:rsidP="00774E44">
      <w:pPr>
        <w:jc w:val="both"/>
      </w:pPr>
      <w:r w:rsidRPr="00180247">
        <w:t>2.1. Вид общего собрания участников (акционеров) эмитента (годовое (очередное), внеочередное): внеочередное;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2.2. Форма проведения общего собрания участников (акционеров) эмитента (собрание (совместное присутствие) или заочное голосование): заочное голосование;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 xml:space="preserve">2.3.  </w:t>
      </w:r>
      <w:proofErr w:type="gramStart"/>
      <w:r w:rsidRPr="00180247"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</w:r>
      <w:proofErr w:type="gramEnd"/>
      <w:r w:rsidRPr="00180247">
        <w:t xml:space="preserve"> Дата проведения общего собрания участников (акционеров) эмитента: «24» июня 2022 г.; 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Место проведения общего собрания участников (акционеров) эмитента: не применимо, внеочередное Общее собрание акционеров проводится в форме заочного голосования;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Время проведения общего собрания участников (акционеров) эмитента не применимо, внеочередное Общее собрание акционеров проводится в форме заочного голосования;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Почтовый адрес для направления заполненных бюллетеней для голосования: 420036, Российская Федерация, Республика Татарстан, г. Казань, ул.</w:t>
      </w:r>
      <w:r w:rsidR="00774E44">
        <w:t xml:space="preserve"> Лечебная, д.7., АО «ГКБ № 12».</w:t>
      </w:r>
    </w:p>
    <w:p w:rsidR="00031754" w:rsidRPr="00180247" w:rsidRDefault="00031754" w:rsidP="00774E44">
      <w:pPr>
        <w:jc w:val="both"/>
      </w:pPr>
      <w:r w:rsidRPr="00180247">
        <w:t>Адрес электронной почты для направления заполненных бюллетеней для голосования: не используется;</w:t>
      </w:r>
    </w:p>
    <w:p w:rsidR="00031754" w:rsidRPr="00180247" w:rsidRDefault="00031754" w:rsidP="00774E44">
      <w:pPr>
        <w:jc w:val="both"/>
      </w:pPr>
      <w:r w:rsidRPr="00180247">
        <w:t xml:space="preserve">Адрес сайта в сети Интернет, на котором заполняются электронные формы бюллетеней для голосования: не используется. 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не применимо, внеочередное Общее собрание акционеров проводится в форме заочного голосования;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2.5. Дата окончания приема бюллетеней для голосования (в случае проведения общего собрания в форме заочного голосования): «24» июня 2022 г.;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2.6.Дата, на которую определяются (фиксируются) лица, имеющие право на участие в общем собрании участников (акционеров) эмитента: «31» мая 2022 года;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2.7. Повестка дня общего собрания участников (акционеров) эмитента:</w:t>
      </w:r>
    </w:p>
    <w:p w:rsidR="00031754" w:rsidRPr="00180247" w:rsidRDefault="00031754" w:rsidP="00774E44">
      <w:pPr>
        <w:jc w:val="both"/>
      </w:pPr>
      <w:r w:rsidRPr="00180247">
        <w:rPr>
          <w:color w:val="000000"/>
          <w:lang w:eastAsia="ru-RU"/>
        </w:rPr>
        <w:t>1. Об обращен</w:t>
      </w:r>
      <w:proofErr w:type="gramStart"/>
      <w:r w:rsidRPr="00180247">
        <w:rPr>
          <w:color w:val="000000"/>
          <w:lang w:eastAsia="ru-RU"/>
        </w:rPr>
        <w:t>ии АО</w:t>
      </w:r>
      <w:proofErr w:type="gramEnd"/>
      <w:r w:rsidRPr="00180247">
        <w:rPr>
          <w:color w:val="000000"/>
          <w:lang w:eastAsia="ru-RU"/>
        </w:rPr>
        <w:t xml:space="preserve"> «ГКБ № 12» в Банк России с заявлением об освобождении от обязанности Общества раскрывать информацию, предусмотренную законодательством о ценных бумагах.</w:t>
      </w:r>
    </w:p>
    <w:p w:rsidR="009E2ADC" w:rsidRDefault="009E2ADC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 xml:space="preserve">2.8. Порядок ознакомления с информацией (материалами), подлежащей предоставлению при подготовке к </w:t>
      </w:r>
      <w:r w:rsidRPr="00180247">
        <w:lastRenderedPageBreak/>
        <w:t>проведению общего собрания участников (акционеров) эмитента, и адрес, по которому с ней можно ознакомиться:</w:t>
      </w:r>
    </w:p>
    <w:p w:rsidR="00031754" w:rsidRPr="00180247" w:rsidRDefault="00031754" w:rsidP="00774E44">
      <w:pPr>
        <w:jc w:val="both"/>
      </w:pPr>
      <w:proofErr w:type="gramStart"/>
      <w:r w:rsidRPr="00180247">
        <w:rPr>
          <w:lang w:eastAsia="ru-RU"/>
        </w:rPr>
        <w:t xml:space="preserve">С информацией (материалами), подлежащей предоставлению лицам, имеющим право на участие во внеочередном общем собрании акционеров, можно ознакомиться в течение 20 дней до даты проведения собрания (даты окончания приема бюллетеней) ежедневно в рабочие дни с 09.00 до 17.00 по московскому времени, предварительно позвонив по тел. (843) 5706-810, по адресу: г. Казань, ул. Лечебная, зд.7, </w:t>
      </w:r>
      <w:proofErr w:type="spellStart"/>
      <w:r w:rsidRPr="00180247">
        <w:rPr>
          <w:lang w:eastAsia="ru-RU"/>
        </w:rPr>
        <w:t>каб</w:t>
      </w:r>
      <w:proofErr w:type="spellEnd"/>
      <w:r w:rsidRPr="00180247">
        <w:rPr>
          <w:lang w:eastAsia="ru-RU"/>
        </w:rPr>
        <w:t>. 15, а также в день</w:t>
      </w:r>
      <w:proofErr w:type="gramEnd"/>
      <w:r w:rsidRPr="00180247">
        <w:rPr>
          <w:lang w:eastAsia="ru-RU"/>
        </w:rPr>
        <w:t xml:space="preserve"> проведения собрания (дату окончания приема бюллетеней).</w:t>
      </w:r>
    </w:p>
    <w:p w:rsidR="00031754" w:rsidRPr="00180247" w:rsidRDefault="00031754" w:rsidP="00774E44">
      <w:pPr>
        <w:jc w:val="both"/>
      </w:pPr>
    </w:p>
    <w:p w:rsidR="00031754" w:rsidRPr="00180247" w:rsidRDefault="00031754" w:rsidP="00774E44">
      <w:pPr>
        <w:jc w:val="both"/>
      </w:pPr>
      <w:r w:rsidRPr="00180247">
        <w:t>2.9.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</w:t>
      </w:r>
    </w:p>
    <w:p w:rsidR="00031754" w:rsidRPr="00031754" w:rsidRDefault="00031754" w:rsidP="00774E44">
      <w:pPr>
        <w:widowControl/>
        <w:tabs>
          <w:tab w:val="left" w:pos="142"/>
        </w:tabs>
        <w:autoSpaceDE/>
        <w:autoSpaceDN/>
        <w:adjustRightInd/>
        <w:spacing w:before="0" w:after="0"/>
        <w:jc w:val="both"/>
        <w:rPr>
          <w:color w:val="000000"/>
          <w:lang w:eastAsia="ru-RU"/>
        </w:rPr>
      </w:pPr>
      <w:r w:rsidRPr="00180247">
        <w:rPr>
          <w:color w:val="000000"/>
          <w:lang w:eastAsia="ru-RU"/>
        </w:rPr>
        <w:t>-</w:t>
      </w:r>
      <w:r w:rsidRPr="00180247">
        <w:rPr>
          <w:color w:val="000000"/>
          <w:lang w:eastAsia="ru-RU"/>
        </w:rPr>
        <w:tab/>
      </w:r>
      <w:r w:rsidRPr="00031754">
        <w:rPr>
          <w:color w:val="000000"/>
          <w:lang w:eastAsia="ru-RU"/>
        </w:rPr>
        <w:t xml:space="preserve">акции обыкновенные именные, государственный регистрационный номер выпуска: 1-01-56009-D. Дата присвоения государственного регистрационного номера выпуска: 07.07.1994 г.; </w:t>
      </w:r>
    </w:p>
    <w:p w:rsidR="00031754" w:rsidRPr="00180247" w:rsidRDefault="00031754" w:rsidP="00774E44">
      <w:pPr>
        <w:jc w:val="both"/>
      </w:pPr>
      <w:r w:rsidRPr="00180247">
        <w:rPr>
          <w:color w:val="000000"/>
          <w:lang w:eastAsia="ru-RU"/>
        </w:rPr>
        <w:t>-акции привилегированные именные, государственный регистрацио</w:t>
      </w:r>
      <w:r w:rsidR="00A06863">
        <w:rPr>
          <w:color w:val="000000"/>
          <w:lang w:eastAsia="ru-RU"/>
        </w:rPr>
        <w:t>нный номер выпуска: 2-01-56009-</w:t>
      </w:r>
      <w:r w:rsidRPr="00180247">
        <w:rPr>
          <w:color w:val="000000"/>
          <w:lang w:eastAsia="ru-RU"/>
        </w:rPr>
        <w:t>D. Дата присвоения государственного регистрационного номера выпуска: 07.07.1994 г.</w:t>
      </w:r>
      <w:r w:rsidRPr="00180247">
        <w:t xml:space="preserve">2.10. </w:t>
      </w:r>
    </w:p>
    <w:p w:rsidR="009E2ADC" w:rsidRDefault="009E2ADC" w:rsidP="00774E44">
      <w:pPr>
        <w:jc w:val="both"/>
      </w:pPr>
    </w:p>
    <w:p w:rsidR="009E2ADC" w:rsidRDefault="00031754" w:rsidP="00774E44">
      <w:pPr>
        <w:jc w:val="both"/>
      </w:pPr>
      <w:r w:rsidRPr="00180247">
        <w:t xml:space="preserve">2.10. </w:t>
      </w:r>
      <w:proofErr w:type="gramStart"/>
      <w:r w:rsidRPr="00180247">
        <w:t xml:space="preserve">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</w:r>
      <w:r w:rsidR="009E2ADC">
        <w:t xml:space="preserve"> </w:t>
      </w:r>
      <w:r w:rsidR="00180247" w:rsidRPr="00180247">
        <w:rPr>
          <w:color w:val="000000"/>
          <w:shd w:val="clear" w:color="auto" w:fill="FFFFFF"/>
        </w:rPr>
        <w:t>решение принято Советом директоров 20.05.2022</w:t>
      </w:r>
      <w:proofErr w:type="gramEnd"/>
      <w:r w:rsidR="00180247" w:rsidRPr="00180247">
        <w:rPr>
          <w:color w:val="000000"/>
          <w:shd w:val="clear" w:color="auto" w:fill="FFFFFF"/>
        </w:rPr>
        <w:t xml:space="preserve"> (протокол №5, дата составления протокола 23.05.2022)</w:t>
      </w:r>
      <w:r w:rsidRPr="00180247">
        <w:t xml:space="preserve">: </w:t>
      </w:r>
    </w:p>
    <w:p w:rsidR="009E2ADC" w:rsidRDefault="009E2ADC" w:rsidP="00774E44">
      <w:pPr>
        <w:jc w:val="both"/>
      </w:pPr>
    </w:p>
    <w:p w:rsidR="00031754" w:rsidRDefault="00031754" w:rsidP="00774E44">
      <w:pPr>
        <w:jc w:val="both"/>
      </w:pPr>
      <w:r w:rsidRPr="00180247">
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суда: не применимо.</w:t>
      </w:r>
    </w:p>
    <w:p w:rsidR="00774E44" w:rsidRDefault="00774E44" w:rsidP="00774E44">
      <w:pPr>
        <w:jc w:val="both"/>
      </w:pPr>
    </w:p>
    <w:p w:rsidR="00774E44" w:rsidRDefault="00774E44" w:rsidP="00774E44">
      <w:pPr>
        <w:jc w:val="both"/>
      </w:pPr>
      <w:r>
        <w:t>3. Подпись</w:t>
      </w:r>
    </w:p>
    <w:p w:rsidR="00774E44" w:rsidRDefault="00774E44" w:rsidP="00774E44">
      <w:pPr>
        <w:jc w:val="both"/>
      </w:pPr>
    </w:p>
    <w:p w:rsidR="00774E44" w:rsidRDefault="00774E44" w:rsidP="00774E44">
      <w:pPr>
        <w:jc w:val="both"/>
      </w:pPr>
      <w:r>
        <w:t>3.1. Генеральный директор АО "ГКБ N12"</w:t>
      </w:r>
    </w:p>
    <w:p w:rsidR="00774E44" w:rsidRDefault="00774E44" w:rsidP="00774E44">
      <w:pPr>
        <w:jc w:val="both"/>
      </w:pPr>
      <w:r>
        <w:t xml:space="preserve"> __________________ Ахметов Р.У.</w:t>
      </w:r>
    </w:p>
    <w:p w:rsidR="00774E44" w:rsidRDefault="0039332D" w:rsidP="00774E44">
      <w:pPr>
        <w:jc w:val="both"/>
      </w:pPr>
      <w:r>
        <w:t>П</w:t>
      </w:r>
      <w:r w:rsidR="00774E44">
        <w:t>одпись</w:t>
      </w:r>
      <w:r>
        <w:t xml:space="preserve"> </w:t>
      </w:r>
      <w:r w:rsidR="00774E44">
        <w:t>Фамилия И.О.</w:t>
      </w:r>
    </w:p>
    <w:p w:rsidR="00774E44" w:rsidRDefault="00774E44" w:rsidP="00774E44">
      <w:pPr>
        <w:jc w:val="both"/>
      </w:pPr>
    </w:p>
    <w:p w:rsidR="00774E44" w:rsidRPr="00180247" w:rsidRDefault="00774E44" w:rsidP="00774E44">
      <w:pPr>
        <w:jc w:val="both"/>
      </w:pPr>
      <w:r>
        <w:t>3.2. Дата 23.05.2022г. М.П.</w:t>
      </w:r>
    </w:p>
    <w:sectPr w:rsidR="00774E44" w:rsidRPr="00180247" w:rsidSect="009E2A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B0"/>
    <w:rsid w:val="00031754"/>
    <w:rsid w:val="00064600"/>
    <w:rsid w:val="001055B0"/>
    <w:rsid w:val="00180247"/>
    <w:rsid w:val="002741EC"/>
    <w:rsid w:val="0039332D"/>
    <w:rsid w:val="004E7DA8"/>
    <w:rsid w:val="004F688E"/>
    <w:rsid w:val="00774E44"/>
    <w:rsid w:val="009E2ADC"/>
    <w:rsid w:val="00A06863"/>
    <w:rsid w:val="00AD4342"/>
    <w:rsid w:val="00D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4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646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2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4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646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2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5</cp:revision>
  <cp:lastPrinted>2022-05-20T14:21:00Z</cp:lastPrinted>
  <dcterms:created xsi:type="dcterms:W3CDTF">2022-05-20T13:12:00Z</dcterms:created>
  <dcterms:modified xsi:type="dcterms:W3CDTF">2022-05-23T12:54:00Z</dcterms:modified>
</cp:coreProperties>
</file>